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57" w:rsidRPr="00E71357" w:rsidRDefault="00E71357" w:rsidP="005F59DC">
      <w:pPr>
        <w:autoSpaceDE w:val="0"/>
        <w:autoSpaceDN w:val="0"/>
        <w:adjustRightInd w:val="0"/>
        <w:spacing w:after="0"/>
        <w:jc w:val="right"/>
        <w:rPr>
          <w:rFonts w:ascii="Verdana" w:hAnsi="Verdana" w:cs="GillSans"/>
          <w:b/>
          <w:color w:val="4D4D4D"/>
          <w:sz w:val="24"/>
          <w:szCs w:val="24"/>
        </w:rPr>
      </w:pPr>
      <w:r w:rsidRPr="00E71357">
        <w:rPr>
          <w:rFonts w:ascii="Verdana" w:hAnsi="Verdana" w:cs="GillSans"/>
          <w:b/>
          <w:color w:val="4D4D4D"/>
          <w:sz w:val="24"/>
          <w:szCs w:val="24"/>
        </w:rPr>
        <w:t xml:space="preserve">Mario </w:t>
      </w:r>
      <w:proofErr w:type="spellStart"/>
      <w:r w:rsidRPr="00E71357">
        <w:rPr>
          <w:rFonts w:ascii="Verdana" w:hAnsi="Verdana" w:cs="GillSans"/>
          <w:b/>
          <w:color w:val="4D4D4D"/>
          <w:sz w:val="24"/>
          <w:szCs w:val="24"/>
        </w:rPr>
        <w:t>Vuillermoz</w:t>
      </w:r>
      <w:proofErr w:type="spellEnd"/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t>Principio del espacio en la escultura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Carlos Ciriza es capaz de dotar de movimiento y vida a un único bloque de hierro. Este don de fragmentar y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torcer algo tan sólido y macizo es consecuencia de su voluntad de dejar que el aire penetre en la materia. No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sólo crea volúmenes manipulando el hierro y el acero, sino que también busca la forja de los espacios.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Para ello, el autor fragmenta los bloques originales en diversas piezas que, al desplazarse o torcerse, generan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múltiples huecos por los que se inserta el aire. Es decir, que al desencajarse una pieza de un volumen, es el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espacio lo que está encajando, abriéndose paso a través de la obra. Esto expresa de forma contundente la relación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directa e inseparable entre el volumen y los espacios, que es uno de los principios artísticos fundamentales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del autor.</w:t>
      </w:r>
    </w:p>
    <w:p w:rsidR="00125B09" w:rsidRDefault="00125B09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La descomposición de la materia en favor del espacio supone la reivindicación de lo aparentemente frágil e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intrascendente sobre lo que a priori es más corpóreo y sustancial. Lo invisible también actúa y da forma a las</w:t>
      </w:r>
      <w:r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cosas. A Ciriza le gusta reflexionar sobre la ambivalencia de estas realidades como dos tipos de espacios complementarios: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uno lleno y otro vacío. Aunque de forma diferente, ambos se ocupan de rellenar el vacío.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La física de este siglo ha descubierto que el espacio vacío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“no está tan vacío”</w:t>
      </w:r>
      <w:r w:rsidRPr="00E71357">
        <w:rPr>
          <w:rFonts w:ascii="Verdana" w:hAnsi="Verdana" w:cs="GillSans-Light"/>
          <w:color w:val="4D4D4D"/>
          <w:sz w:val="24"/>
          <w:szCs w:val="24"/>
        </w:rPr>
        <w:t>. Más bien al contrario, está lleno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 partículas encargadas de interacciones esenciales. El poeta Jorge Guillén iba más allá en este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“rescate de lo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etéreo”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con una frase que Chillida identificaba como filosofía propia: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“Lo profundo es el aire”.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En el caso de las obras para espacios abiertos, la luz solar y los demás elementos atmosféricos añaden un componente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extra de vitalidad. Ciriza quiere que sus obras se bañen de luz natural, dibujen siluetas, se mojen, se desgasten,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se llenen de hojas y césped... Es decir,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“respiren” </w:t>
      </w:r>
      <w:r w:rsidRPr="00E71357">
        <w:rPr>
          <w:rFonts w:ascii="Verdana" w:hAnsi="Verdana" w:cs="GillSans-Light"/>
          <w:color w:val="4D4D4D"/>
          <w:sz w:val="24"/>
          <w:szCs w:val="24"/>
        </w:rPr>
        <w:t>y se integren en su medio. Este tipo de piezas, de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formato grande y monumental, plasman una poética íntimamente relacionada con la naturaleza.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Así pues, los espacios y la luz son tan importantes en la obra de Ciriza como la recia materia a la que rodean y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complementan.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125B09" w:rsidRPr="00E71357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lastRenderedPageBreak/>
        <w:t>Principio de la obra dinámica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Otra forma de dar vida a sus obras es el dinamismo que el autor imprime a cada una de sus partes. Unas veces,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los fragmentos dispersos de sus esculturas se agrupan de diversas formas, desafiando el equilibrio tanto horizontal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como verticalmente; en otras ocasiones, se deslizan hasta el borde de los huecos o flotan suspendidos en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el aire, desafiando la gravedad.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 esta manera, componen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</w:t>
      </w:r>
      <w:proofErr w:type="spellStart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puzzles</w:t>
      </w:r>
      <w:proofErr w:type="spellEnd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escultóricos” </w:t>
      </w:r>
      <w:r w:rsidRPr="00E71357">
        <w:rPr>
          <w:rFonts w:ascii="Verdana" w:hAnsi="Verdana" w:cs="GillSans-Light"/>
          <w:color w:val="4D4D4D"/>
          <w:sz w:val="24"/>
          <w:szCs w:val="24"/>
        </w:rPr>
        <w:t>en constante movimiento, que se encajan y desencajan, organizándose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o desorganizándose en relación al vacío que les rodea. Esta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“metamorfosis constante” </w:t>
      </w:r>
      <w:r w:rsidRPr="00E71357">
        <w:rPr>
          <w:rFonts w:ascii="Verdana" w:hAnsi="Verdana" w:cs="GillSans-Light"/>
          <w:color w:val="4D4D4D"/>
          <w:sz w:val="24"/>
          <w:szCs w:val="24"/>
        </w:rPr>
        <w:t>de piezas, como la define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Rosa Martínez,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“mutará rotundidad en flotación”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y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“gravidez en ascensión etérea”</w:t>
      </w:r>
      <w:r w:rsidRPr="00E71357">
        <w:rPr>
          <w:rFonts w:ascii="Verdana" w:hAnsi="Verdana" w:cs="GillSans-Light"/>
          <w:color w:val="4D4D4D"/>
          <w:sz w:val="24"/>
          <w:szCs w:val="24"/>
        </w:rPr>
        <w:t>. En cuanto a los lienzos, su pincelada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es, en palabras de Ignacio </w:t>
      </w:r>
      <w:proofErr w:type="spellStart"/>
      <w:r w:rsidRPr="00E71357">
        <w:rPr>
          <w:rFonts w:ascii="Verdana" w:hAnsi="Verdana" w:cs="GillSans-Light"/>
          <w:color w:val="4D4D4D"/>
          <w:sz w:val="24"/>
          <w:szCs w:val="24"/>
        </w:rPr>
        <w:t>Urricelqui</w:t>
      </w:r>
      <w:proofErr w:type="spellEnd"/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“acelerada, briosa, nerviosa; hiriente, en algunas ocasiones; provocativa, rupturista”.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Ciriza se define a sí mismo como un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“pintor y escultor del movimiento”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Este dinamismo quiere expresar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“voluntad,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impulsividad, pasión”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cualidades que el autor considera parte de un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“significado gestual inherente al movimiento”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125B09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Se trata, en todo caso, de un dinamismo fruto de la tensión entre las piezas, no de la velocidad con que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éstas se desplazan. Las obras no transmiten fugacidad, sino más bien solidez y contundencia. </w:t>
      </w:r>
    </w:p>
    <w:p w:rsidR="00125B09" w:rsidRDefault="00125B09" w:rsidP="00125B09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A través de los desprendimientos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y desplazamientos del metal, así como de los tensos equilibrios entre fragmentos, estas piezas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macizas parecen perder peso material y descomponerse ante nuestros ojos, aunque manteniendo intacto su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“peso visual”.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125B09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Los volúmenes de Ciriza son racionalistas y sólidos en sus formas, ya que son eminentemente geométricos; pero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a la vez son sensitivos, espirituales y apasionados en sus rupturas y movimientos. </w:t>
      </w:r>
    </w:p>
    <w:p w:rsidR="00125B09" w:rsidRDefault="00125B09" w:rsidP="00125B09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Para el autor,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acero oxidado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hace la referencia precisa a la tierra”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a lo que posee las cualidades de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“originario”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y a la vez de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“mudable”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lastRenderedPageBreak/>
        <w:t xml:space="preserve">Esta es precisamente la sensación que transmiten sus esculturas: están hechas de un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“material contundente, duro,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sobrio y permanente”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aunque dirigidas a la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“búsqueda de un lenguaje estético”</w:t>
      </w:r>
      <w:r w:rsidRPr="00E71357">
        <w:rPr>
          <w:rFonts w:ascii="Verdana" w:hAnsi="Verdana" w:cs="GillSans-Light"/>
          <w:color w:val="4D4D4D"/>
          <w:sz w:val="24"/>
          <w:szCs w:val="24"/>
        </w:rPr>
        <w:t>; por tanto, se recrean en diversas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formas y reflexionan sobre infinidad de conceptos. Hablamos de obras que exploran diversas variantes, aunque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siempre interconectadas a través de un hilo conductor muy coherente. Gracias a esto, componen una poética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que es a la vez singular y universal, y sirve por tanto de reflexión individual y de encuentro colectivo. En palabras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del autor, su arte cambia constantemente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rumbo de las formas”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pero siempre dentro del mismo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“mundo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cosmopolita del volumen”</w:t>
      </w:r>
      <w:r w:rsidRPr="00E71357">
        <w:rPr>
          <w:rFonts w:ascii="Verdana" w:hAnsi="Verdana" w:cs="GillSans-Light"/>
          <w:color w:val="4D4D4D"/>
          <w:sz w:val="24"/>
          <w:szCs w:val="24"/>
        </w:rPr>
        <w:t>; es libre y coherente, como corresponde.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t>Principio de la complementariedad de realidades contrarias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La convivencia entre realidades contrarias pero complementarias es otro principio habitual en la obra de Ciriza.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El autor suele plasmar conceptos duales que se contradicen sólo a nivel teórico, ya que en la realidad se dan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conjuntamente. Esta es otra cualidad que otorga vida a sus obras, ya que parecen querer abarcar la complejidad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 aspectos y matices que se dan en la existencia humana. Ciriza encuentra en esta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“paleta de realidades filosóficas,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proofErr w:type="spellStart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matéricas</w:t>
      </w:r>
      <w:proofErr w:type="spellEnd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y estéticas un campo de investigación y de creación muy amplio”.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Realidades contrapuestas como lo macizo y lo etéreo, o lo estable y lo dinámico, son, como hemos visto, dos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de las más estudiadas por el artista. Chillida también consideraba fundamentales ambas parejas de cualidades, y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se refería a ellas entremezclándolas metafísicamente: lo visible es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“espacio lento”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y lo invisible,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“materia rápida”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Pr="00E71357" w:rsidRDefault="00125B09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Allí donde hay volúmenes tangibles, hay espacios incorpóreos que los rodean y perforan. Las piezas rectas conviven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con las torcidas, las estables con las dinámicas... Mientras unos fragmentos se dispersan, otros se aproximan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entre sí, mediante un proceso de síntesis y contención.</w:t>
      </w:r>
    </w:p>
    <w:p w:rsidR="00125B09" w:rsidRDefault="00125B09" w:rsidP="00125B09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125B09" w:rsidRPr="00E71357" w:rsidRDefault="00125B09" w:rsidP="00125B09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lastRenderedPageBreak/>
        <w:t>Incluso algunos parecen hacer una cosa o la otra, dependiendo del punto de vista desde el que se observan (lo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cual genera otro juego de contrarios). Algunas formas están en equilibrio armónico con las demás; otras se acoplan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generando tensiones entre sí; también las hay se desplazan siguiendo su propio rumbo.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El hecho de que todos los fragmentos se desprendan de volúmenes mayores, y no sean sólo piezas añadidas al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metal, habla de la relación íntima entre el todo y las partes, entre diversas realidades y un origen común. Para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Ciriza,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“son necesarias varias partes enfrentadas para la consecución de la propia unidad”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Cada pieza que se fragmenta y se desprende queda emparentada con la pieza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“madre” </w:t>
      </w:r>
      <w:r w:rsidRPr="00E71357">
        <w:rPr>
          <w:rFonts w:ascii="Verdana" w:hAnsi="Verdana" w:cs="GillSans-Light"/>
          <w:color w:val="4D4D4D"/>
          <w:sz w:val="24"/>
          <w:szCs w:val="24"/>
        </w:rPr>
        <w:t>a través del hueco que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ha dejado, de forma y tamaño idénticos. Aquí surge también la idea del objeto y su huella, del aspecto positivo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y negativo de una misma realidad.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En ocasiones, y debido a diversos juegos de desplazamientos, se hace más difícil averiguar el origen de las piezas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fragmentadas. Pero si nos fijamos con atención en las siluetas que dibujan sus bordes, podremos seguir el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rastro visual de todos los volúmenes hasta su convergencia en la pieza originaria.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Incluso los fragmentos más diferenciados entre sí pueden estar emparentados por haberse desprendido del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mismo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“cuerpo mayor”</w:t>
      </w:r>
      <w:r w:rsidRPr="00E71357">
        <w:rPr>
          <w:rFonts w:ascii="Verdana" w:hAnsi="Verdana" w:cs="GillSans-Light"/>
          <w:color w:val="4D4D4D"/>
          <w:sz w:val="24"/>
          <w:szCs w:val="24"/>
        </w:rPr>
        <w:t>. Pero para darnos cuenta de estas interrelaciones tan íntimas, como sucede en la vida,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hemos de estar dispuestos a realizar una observación más profunda, que trascienda las apariencias.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Las obras de Ciriza exigen, por tanto, una contemplación serena y abierta, para poder captar la amplia gama de conceptos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que sintetizan. No podemos quedarnos en la disposición inicial de las piezas. La primera impresión tiene que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llevarnos a todo un mundo de reflexiones en las que este “pensador de volúmenes” nos invita a introducirnos.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Como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vemos, sus obras son sencillas en tanto que despojadas de ornamentaciones, pero nunca simples en su mensaje.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Pr="00E71357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lastRenderedPageBreak/>
        <w:t>Principio de la experimentación y la investigación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Ciriza es un escultor y pintor eminentemente empírico. Su obra no sería como es sin su vocación investigadora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y experimentadora, y sin la tenacidad y la disciplina que le acompañan. Por tanto, su proceso creativo,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“tanto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a nivel conceptual como físico”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no obedece a ráfagas fortuitas de creatividad, sino que es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“profundo y constante”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Ciriza hace suyo el dicho de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“la inspiración te encuentra trabajando”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Como afirma Carmen Areopagita, el arte de Ciriza no responde 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“emociones pasajeras”</w:t>
      </w:r>
      <w:r w:rsidRPr="00E71357">
        <w:rPr>
          <w:rFonts w:ascii="Verdana" w:hAnsi="Verdana" w:cs="GillSans-Light"/>
          <w:color w:val="4D4D4D"/>
          <w:sz w:val="24"/>
          <w:szCs w:val="24"/>
        </w:rPr>
        <w:t>, sino que es “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el fruto de un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trabajo”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El pilar fundamental de esta labor es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“un deseo de racionalidad y reflexión profunda”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acerca de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“los diferentes elementos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y campos plásticos”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Se trata de un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“proceso cognitivo, plástico y emocional”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a un tiempo, como sintetiza </w:t>
      </w:r>
      <w:proofErr w:type="spellStart"/>
      <w:r w:rsidRPr="00E71357">
        <w:rPr>
          <w:rFonts w:ascii="Verdana" w:hAnsi="Verdana" w:cs="GillSans-Light"/>
          <w:color w:val="4D4D4D"/>
          <w:sz w:val="24"/>
          <w:szCs w:val="24"/>
        </w:rPr>
        <w:t>Urricelqui</w:t>
      </w:r>
      <w:proofErr w:type="spellEnd"/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 ahí que, en palabras del propio Ciriza, sus obras irradien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“la fuerza y la energía de la creatividad ordenada”.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Su proceso creativo parte del esfuerzo inicial por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“visualizar las emociones y pensamientos” </w:t>
      </w:r>
      <w:r w:rsidRPr="00E71357">
        <w:rPr>
          <w:rFonts w:ascii="Verdana" w:hAnsi="Verdana" w:cs="GillSans-Light"/>
          <w:color w:val="4D4D4D"/>
          <w:sz w:val="24"/>
          <w:szCs w:val="24"/>
        </w:rPr>
        <w:t>que plasmará en la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materia. Sus fuentes de inspiración pueden ser múltiples: estéticas, emocionales, conceptuales… En cualquier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caso, siempre busca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desarrollo de una idea que armonice la efectividad con la belleza, y la persuasión con la estética”.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Cuanto más “inmediata, directa y limpia” sea esa premisa original, más posibilidades de trasladarla a volúmenes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escultóricos.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Algunas de sus obras constituyen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“expresiones totalmente genuinas”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y otras se desarrollan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“como forma de comunicación”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Como ya hemos visto, el espacio, el volumen y el vacío juegan un papel fundamental en su lenguaje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escultórico, así como el color y el trazo lo hacen en el pictórico.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125B09" w:rsidRPr="00E71357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Italic"/>
          <w:b/>
          <w:bCs/>
          <w:i/>
          <w:i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lastRenderedPageBreak/>
        <w:t xml:space="preserve">Principio de la </w:t>
      </w:r>
      <w:r w:rsidRPr="00E71357">
        <w:rPr>
          <w:rFonts w:ascii="Verdana" w:hAnsi="Verdana" w:cs="GillSans-BoldItalic"/>
          <w:b/>
          <w:bCs/>
          <w:i/>
          <w:iCs/>
          <w:color w:val="4D4D4D"/>
          <w:sz w:val="32"/>
          <w:szCs w:val="32"/>
        </w:rPr>
        <w:t>“abstracción gestual“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Este espíritu indagador le ha llevado a ir abandonando las esculturas arquitectónicas y complejas para desembocar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en formas más orgánicas, simplificadas y austeras. Pero no por ello menos ricas y elocuentes. Más bien al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contrario, su técnica se ha ido volviendo más sencilla y rotunda.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En pintura, ha ido restringiendo y esquematizando la gama de colores, así como alejándose de los temas figurativos.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En palabras de Francisco J. Zubiaur, en sus lienzos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mundo ya no es mirado, sino vivido, incorporado a la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experiencia de cada cual”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Desde ese momento, lo importante pasa a ser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valor expresivo del color”</w:t>
      </w:r>
      <w:r w:rsidRPr="00E71357">
        <w:rPr>
          <w:rFonts w:ascii="Verdana" w:hAnsi="Verdana" w:cs="GillSans-Light"/>
          <w:color w:val="4D4D4D"/>
          <w:sz w:val="24"/>
          <w:szCs w:val="24"/>
        </w:rPr>
        <w:t>. El autor ha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ido depurando su lenguaje hasta conseguir, en sus propias palabras,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máximo de comunicación con un mínimo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de medios y materiales”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Él mismo define este lenguaje como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“formal-creativo”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y como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“abstracción gestual”</w:t>
      </w:r>
      <w:r w:rsidRPr="00E71357">
        <w:rPr>
          <w:rFonts w:ascii="Verdana" w:hAnsi="Verdana" w:cs="GillSans-Light"/>
          <w:color w:val="4D4D4D"/>
          <w:sz w:val="24"/>
          <w:szCs w:val="24"/>
        </w:rPr>
        <w:t>, donde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encuentra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“casi infinitas las posibilidades estéticas”</w:t>
      </w:r>
      <w:r w:rsidRPr="00E71357">
        <w:rPr>
          <w:rFonts w:ascii="Verdana" w:hAnsi="Verdana" w:cs="GillSans-Light"/>
          <w:color w:val="4D4D4D"/>
          <w:sz w:val="24"/>
          <w:szCs w:val="24"/>
        </w:rPr>
        <w:t>. Algo imprescindible para quien, a medida que pasan los años,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dice sentirse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“mentalmente más libre”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Italic"/>
          <w:i/>
          <w:iCs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La abstracción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“escapa a las barreras de lo ya establecido”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En este universo lingüístico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“la creatividad no tiene límites,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ni para el artista ni para el subjetivismo del receptor”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. Ciriza piensa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“cada obra tiene que estar absolutamente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libre de asociaciones”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para que, de esta manera,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espectador pueda relacionarla como suya”.</w:t>
      </w:r>
    </w:p>
    <w:p w:rsidR="00125B09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“La abstracción tiene voz, color, imaginación y creación en sí misma”</w:t>
      </w:r>
      <w:r w:rsidRPr="00E71357">
        <w:rPr>
          <w:rFonts w:ascii="Verdana" w:hAnsi="Verdana" w:cs="GillSans-Light"/>
          <w:color w:val="4D4D4D"/>
          <w:sz w:val="24"/>
          <w:szCs w:val="24"/>
        </w:rPr>
        <w:t>, no necesita de referencias figurativas concretas.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Éstas más bien le estorban, ya que su finalidad última es convertirse en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“un lenguaje universal, capaz de transmitir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todo tipo de información”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24"/>
          <w:szCs w:val="24"/>
        </w:rPr>
      </w:pP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Bold"/>
          <w:b/>
          <w:bCs/>
          <w:color w:val="4D4D4D"/>
          <w:sz w:val="32"/>
          <w:szCs w:val="32"/>
        </w:rPr>
      </w:pPr>
      <w:r w:rsidRPr="00E71357">
        <w:rPr>
          <w:rFonts w:ascii="Verdana" w:hAnsi="Verdana" w:cs="GillSans-Bold"/>
          <w:b/>
          <w:bCs/>
          <w:color w:val="4D4D4D"/>
          <w:sz w:val="32"/>
          <w:szCs w:val="32"/>
        </w:rPr>
        <w:t>Principio de la interrelación pintura-escultura</w:t>
      </w:r>
    </w:p>
    <w:p w:rsid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Otro principio fundamental de la obra de Ciriza ha sido la interrelación entre pintura y escultura, hasta el punto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de no poder existir la una sin la otra. De hecho, el autor afirma que tiene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“pintar y esculpir al mismo tiempo”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Nuevamente, nos encontramos dos realidades complementarias en la esencia de su arte.</w:t>
      </w: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lastRenderedPageBreak/>
        <w:t xml:space="preserve">En sus comienzos, la relación pictórico-escultórica se daba a través de lo que Zubiaur define como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</w:t>
      </w:r>
      <w:proofErr w:type="spellStart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apropiacionismo</w:t>
      </w:r>
      <w:proofErr w:type="spellEnd"/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E71357" w:rsidRPr="00E71357" w:rsidRDefault="00E71357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La pintura se acercaba a la escultura desde la tridimensionalidad que aportan los materiales y objetos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adheridos, así como las capas de pintura en relieve. Parecen cuadros deseosos de tomar cuerpo.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Esta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“sensación de vida y libertad absoluta”</w:t>
      </w:r>
      <w:r w:rsidRPr="00E71357">
        <w:rPr>
          <w:rFonts w:ascii="Verdana" w:hAnsi="Verdana" w:cs="GillSans-Light"/>
          <w:color w:val="4D4D4D"/>
          <w:sz w:val="24"/>
          <w:szCs w:val="24"/>
        </w:rPr>
        <w:t>, la misma que irradian sus esculturas, es aun más contundente en el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Ciriza actual, ya que su pintura viene a ser hoy la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“ubica, sugiere y descubre” </w:t>
      </w:r>
      <w:r w:rsidRPr="00E71357">
        <w:rPr>
          <w:rFonts w:ascii="Verdana" w:hAnsi="Verdana" w:cs="GillSans-Light"/>
          <w:color w:val="4D4D4D"/>
          <w:sz w:val="24"/>
          <w:szCs w:val="24"/>
        </w:rPr>
        <w:t>posibles nuevas esculturas.</w:t>
      </w:r>
    </w:p>
    <w:p w:rsidR="00125B09" w:rsidRPr="00E71357" w:rsidRDefault="00125B09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>Sus dibujos y lienzos han pasado a ser un campo de experimentación, germinación y crecimiento de volúmenes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que aspiran a materializarse en metal. De hecho, casi todas sus obras acaban dando el salto de un lenguaje al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otro. A través de dibujos sobre papel y cartón, va surgiendo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“un equilibrio sorprendente de formas, volúmenes y</w:t>
      </w:r>
      <w:r w:rsidR="00125B09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espacios”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, señal para el artista de que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>“el volumen escultórico se hace, que la imagen se consolida”</w:t>
      </w:r>
      <w:r w:rsidRPr="00E71357">
        <w:rPr>
          <w:rFonts w:ascii="Verdana" w:hAnsi="Verdana" w:cs="GillSans-Light"/>
          <w:color w:val="4D4D4D"/>
          <w:sz w:val="24"/>
          <w:szCs w:val="24"/>
        </w:rPr>
        <w:t>.</w:t>
      </w:r>
    </w:p>
    <w:p w:rsidR="00125B09" w:rsidRDefault="00125B09" w:rsidP="00E71357">
      <w:pPr>
        <w:autoSpaceDE w:val="0"/>
        <w:autoSpaceDN w:val="0"/>
        <w:adjustRightInd w:val="0"/>
        <w:spacing w:after="0"/>
        <w:jc w:val="both"/>
        <w:rPr>
          <w:rFonts w:ascii="Verdana" w:hAnsi="Verdana" w:cs="GillSans-Light"/>
          <w:color w:val="4D4D4D"/>
          <w:sz w:val="24"/>
          <w:szCs w:val="24"/>
        </w:rPr>
      </w:pPr>
    </w:p>
    <w:p w:rsidR="00E71357" w:rsidRPr="00E71357" w:rsidRDefault="00E71357" w:rsidP="00125B09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 w:cs="GillSans-Light"/>
          <w:color w:val="4D4D4D"/>
          <w:sz w:val="24"/>
          <w:szCs w:val="24"/>
        </w:rPr>
      </w:pPr>
      <w:r w:rsidRPr="00E71357">
        <w:rPr>
          <w:rFonts w:ascii="Verdana" w:hAnsi="Verdana" w:cs="GillSans-Light"/>
          <w:color w:val="4D4D4D"/>
          <w:sz w:val="24"/>
          <w:szCs w:val="24"/>
        </w:rPr>
        <w:t xml:space="preserve">Este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“descubrimiento del movimiento y de las diferentes posibilidades estéticas” </w:t>
      </w:r>
      <w:r w:rsidRPr="00E71357">
        <w:rPr>
          <w:rFonts w:ascii="Verdana" w:hAnsi="Verdana" w:cs="GillSans-Light"/>
          <w:color w:val="4D4D4D"/>
          <w:sz w:val="24"/>
          <w:szCs w:val="24"/>
        </w:rPr>
        <w:t>hace que esos pequeños dibujos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>tengan una función central en el nacimiento y desarrollo de las grandes esculturas. En algunos casos, el artista</w:t>
      </w:r>
      <w:r w:rsidR="00125B09">
        <w:rPr>
          <w:rFonts w:ascii="Verdana" w:hAnsi="Verdana" w:cs="GillSans-Light"/>
          <w:color w:val="4D4D4D"/>
          <w:sz w:val="24"/>
          <w:szCs w:val="24"/>
        </w:rPr>
        <w:t xml:space="preserve"> </w:t>
      </w:r>
      <w:r w:rsidRPr="00E71357">
        <w:rPr>
          <w:rFonts w:ascii="Verdana" w:hAnsi="Verdana" w:cs="GillSans-Light"/>
          <w:color w:val="4D4D4D"/>
          <w:sz w:val="24"/>
          <w:szCs w:val="24"/>
        </w:rPr>
        <w:t xml:space="preserve">llega a plasmar sobre el papel </w:t>
      </w:r>
      <w:r w:rsidRPr="00E71357">
        <w:rPr>
          <w:rFonts w:ascii="Verdana" w:hAnsi="Verdana" w:cs="GillSans-LightItalic"/>
          <w:i/>
          <w:iCs/>
          <w:color w:val="4D4D4D"/>
          <w:sz w:val="24"/>
          <w:szCs w:val="24"/>
        </w:rPr>
        <w:t xml:space="preserve">“todos y cada uno de las líneas y planos” </w:t>
      </w:r>
      <w:r w:rsidRPr="00E71357">
        <w:rPr>
          <w:rFonts w:ascii="Verdana" w:hAnsi="Verdana" w:cs="GillSans-Light"/>
          <w:color w:val="4D4D4D"/>
          <w:sz w:val="24"/>
          <w:szCs w:val="24"/>
        </w:rPr>
        <w:t>que después llevará a escala.</w:t>
      </w:r>
    </w:p>
    <w:sectPr w:rsidR="00E71357" w:rsidRPr="00E71357" w:rsidSect="00304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1357"/>
    <w:rsid w:val="00125B09"/>
    <w:rsid w:val="002E45DC"/>
    <w:rsid w:val="00304577"/>
    <w:rsid w:val="005F59DC"/>
    <w:rsid w:val="00AC3FDF"/>
    <w:rsid w:val="00E7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5</cp:revision>
  <dcterms:created xsi:type="dcterms:W3CDTF">2010-01-27T12:25:00Z</dcterms:created>
  <dcterms:modified xsi:type="dcterms:W3CDTF">2014-02-14T11:48:00Z</dcterms:modified>
</cp:coreProperties>
</file>